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38" w:rsidRDefault="00637F38" w:rsidP="00A652A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2AA" w:rsidRPr="00637F38" w:rsidRDefault="00637F38" w:rsidP="00A652AA">
      <w:pPr>
        <w:spacing w:after="0"/>
        <w:rPr>
          <w:rFonts w:ascii="Century" w:eastAsia="Times New Roman" w:hAnsi="Century" w:cs="Times New Roman"/>
          <w:b/>
          <w:bCs/>
          <w:sz w:val="36"/>
          <w:szCs w:val="36"/>
          <w:u w:val="double"/>
          <w:lang w:eastAsia="ru-RU"/>
        </w:rPr>
      </w:pPr>
      <w:r w:rsidRPr="00637F38">
        <w:rPr>
          <w:rFonts w:ascii="Century" w:eastAsia="Times New Roman" w:hAnsi="Century" w:cs="Times New Roman"/>
          <w:b/>
          <w:bCs/>
          <w:sz w:val="36"/>
          <w:szCs w:val="36"/>
          <w:u w:val="double"/>
          <w:lang w:eastAsia="ru-RU"/>
        </w:rPr>
        <w:t>Основные характеристики дома</w:t>
      </w:r>
    </w:p>
    <w:p w:rsidR="00A652AA" w:rsidRPr="00637F38" w:rsidRDefault="00A652AA" w:rsidP="00A652AA">
      <w:pPr>
        <w:spacing w:after="0"/>
        <w:rPr>
          <w:rFonts w:ascii="Century" w:eastAsia="Times New Roman" w:hAnsi="Century" w:cs="Times New Roman"/>
          <w:b/>
          <w:bCs/>
          <w:sz w:val="24"/>
          <w:szCs w:val="24"/>
          <w:lang w:eastAsia="ru-RU"/>
        </w:rPr>
      </w:pPr>
    </w:p>
    <w:p w:rsidR="00B83E81" w:rsidRDefault="00E16E22" w:rsidP="00B83E81">
      <w:pPr>
        <w:spacing w:after="0"/>
        <w:rPr>
          <w:rFonts w:ascii="Century" w:eastAsia="Times New Roman" w:hAnsi="Century" w:cs="Times New Roman"/>
          <w:bCs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bCs/>
          <w:sz w:val="24"/>
          <w:szCs w:val="24"/>
          <w:lang w:eastAsia="ru-RU"/>
        </w:rPr>
        <w:t>Наименование дома: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Pr="00637F38">
        <w:rPr>
          <w:rFonts w:ascii="Century" w:eastAsia="Times New Roman" w:hAnsi="Century" w:cs="Times New Roman"/>
          <w:bCs/>
          <w:sz w:val="24"/>
          <w:szCs w:val="24"/>
          <w:lang w:eastAsia="ru-RU"/>
        </w:rPr>
        <w:t xml:space="preserve">Жилой </w:t>
      </w:r>
      <w:r w:rsidR="00B83E81">
        <w:rPr>
          <w:rFonts w:ascii="Century" w:eastAsia="Times New Roman" w:hAnsi="Century" w:cs="Times New Roman"/>
          <w:bCs/>
          <w:sz w:val="24"/>
          <w:szCs w:val="24"/>
          <w:lang w:eastAsia="ru-RU"/>
        </w:rPr>
        <w:t xml:space="preserve">многоквартирный </w:t>
      </w:r>
      <w:r w:rsidRPr="00637F38">
        <w:rPr>
          <w:rFonts w:ascii="Century" w:eastAsia="Times New Roman" w:hAnsi="Century" w:cs="Times New Roman"/>
          <w:bCs/>
          <w:sz w:val="24"/>
          <w:szCs w:val="24"/>
          <w:lang w:eastAsia="ru-RU"/>
        </w:rPr>
        <w:t xml:space="preserve">дом переменной этажности </w:t>
      </w:r>
    </w:p>
    <w:p w:rsidR="00E16E22" w:rsidRPr="00637F38" w:rsidRDefault="00E16E22" w:rsidP="00B83E81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Cs/>
          <w:sz w:val="24"/>
          <w:szCs w:val="24"/>
          <w:lang w:eastAsia="ru-RU"/>
        </w:rPr>
        <w:t>(9-13 этажей) 4-х секционный с торгово-офисными помещениями на 1-ом этаже и подземной стоянкой автомашин</w:t>
      </w:r>
      <w:r w:rsidR="00530A8C">
        <w:rPr>
          <w:rFonts w:ascii="Century" w:eastAsia="Times New Roman" w:hAnsi="Century" w:cs="Times New Roman"/>
          <w:bCs/>
          <w:sz w:val="24"/>
          <w:szCs w:val="24"/>
          <w:lang w:eastAsia="ru-RU"/>
        </w:rPr>
        <w:t>,</w:t>
      </w:r>
      <w:bookmarkStart w:id="0" w:name="_GoBack"/>
      <w:bookmarkEnd w:id="0"/>
      <w:r w:rsidRPr="00637F38">
        <w:rPr>
          <w:rFonts w:ascii="Century" w:eastAsia="Times New Roman" w:hAnsi="Century" w:cs="Times New Roman"/>
          <w:bCs/>
          <w:sz w:val="24"/>
          <w:szCs w:val="24"/>
          <w:lang w:eastAsia="ru-RU"/>
        </w:rPr>
        <w:t xml:space="preserve"> и инженерно-техническим обеспечением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Адрес: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Самарская обл., г. Тольятти, </w:t>
      </w:r>
      <w:r w:rsidR="00530A8C" w:rsidRPr="00637F38">
        <w:rPr>
          <w:rFonts w:ascii="Century" w:eastAsia="Times New Roman" w:hAnsi="Century" w:cs="Times New Roman"/>
          <w:sz w:val="24"/>
          <w:szCs w:val="24"/>
          <w:lang w:eastAsia="ru-RU"/>
        </w:rPr>
        <w:t>пр-т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. Ленинский, д. 1А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Кадастровый номер</w:t>
      </w:r>
      <w:r w:rsidR="006E6C7D"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 xml:space="preserve"> дома</w:t>
      </w: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63:09:0101175:538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Кадастровый номер квартала: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63:09:0101175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Год ввода в эксплуатацию:</w:t>
      </w:r>
      <w:r w:rsidR="00A652AA"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2007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bCs/>
          <w:sz w:val="24"/>
          <w:szCs w:val="24"/>
          <w:lang w:eastAsia="ru-RU"/>
        </w:rPr>
        <w:t>Ранее присвоенный государственный учетный номер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Кадастровый номер: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63:09:0000000:0:668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Инвентарный номер: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823649 </w:t>
      </w:r>
    </w:p>
    <w:p w:rsidR="006E6C7D" w:rsidRPr="00637F38" w:rsidRDefault="006E6C7D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Уникальный номер дома: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9усе02078</w:t>
      </w:r>
    </w:p>
    <w:p w:rsidR="000A7088" w:rsidRPr="00637F38" w:rsidRDefault="000A7088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Код ОКТМО: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36740000001 – г. Тольятти</w:t>
      </w:r>
    </w:p>
    <w:p w:rsidR="004E0F0E" w:rsidRPr="00637F38" w:rsidRDefault="004E0F0E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Часовая зона: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Самара (</w:t>
      </w:r>
      <w:r w:rsidRPr="00637F38">
        <w:rPr>
          <w:rFonts w:ascii="Century" w:eastAsia="Times New Roman" w:hAnsi="Century" w:cs="Times New Roman"/>
          <w:sz w:val="24"/>
          <w:szCs w:val="24"/>
          <w:lang w:val="en-US" w:eastAsia="ru-RU"/>
        </w:rPr>
        <w:t>UTC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>+4)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Неформализованное описание: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Самарская область,</w:t>
      </w:r>
      <w:r w:rsidR="00A652AA"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г. Тольятти, Автозаводский район, просп. Ленинский, Дом 1-А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Тип объекта: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Жилой </w:t>
      </w:r>
      <w:r w:rsidR="00B83E81">
        <w:rPr>
          <w:rFonts w:ascii="Century" w:eastAsia="Times New Roman" w:hAnsi="Century" w:cs="Times New Roman"/>
          <w:sz w:val="24"/>
          <w:szCs w:val="24"/>
          <w:lang w:eastAsia="ru-RU"/>
        </w:rPr>
        <w:t xml:space="preserve">многоквартирный 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дом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Наличие статуса объекта культурного наследия: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="006E6C7D" w:rsidRPr="00637F38">
        <w:rPr>
          <w:rFonts w:ascii="Century" w:eastAsia="Times New Roman" w:hAnsi="Century" w:cs="Times New Roman"/>
          <w:sz w:val="24"/>
          <w:szCs w:val="24"/>
          <w:lang w:eastAsia="ru-RU"/>
        </w:rPr>
        <w:t>Нет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Общая площадь здания:</w:t>
      </w:r>
      <w:r w:rsidR="00530A8C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28532,74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 кв.м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Мат</w:t>
      </w:r>
      <w:r w:rsidR="006E6C7D"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ериал наружных стен:</w:t>
      </w:r>
      <w:r w:rsidR="006E6C7D"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Смешанные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bCs/>
          <w:sz w:val="24"/>
          <w:szCs w:val="24"/>
          <w:lang w:eastAsia="ru-RU"/>
        </w:rPr>
        <w:t>Количество этажей, в том числе подземных (при наличии этажности у здания)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Количество этажей: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13 </w:t>
      </w:r>
    </w:p>
    <w:p w:rsidR="00DF26A1" w:rsidRPr="00637F38" w:rsidRDefault="00E16E22" w:rsidP="004E0F0E">
      <w:pPr>
        <w:pBdr>
          <w:bottom w:val="single" w:sz="12" w:space="1" w:color="auto"/>
        </w:pBd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b/>
          <w:sz w:val="24"/>
          <w:szCs w:val="24"/>
          <w:lang w:eastAsia="ru-RU"/>
        </w:rPr>
        <w:t>Количество подземных этажей:</w:t>
      </w: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3</w:t>
      </w:r>
    </w:p>
    <w:p w:rsidR="00E16E22" w:rsidRPr="00637F38" w:rsidRDefault="00E16E22" w:rsidP="004E0F0E">
      <w:pPr>
        <w:spacing w:after="0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</w:p>
    <w:tbl>
      <w:tblPr>
        <w:tblW w:w="4600" w:type="dxa"/>
        <w:tblInd w:w="93" w:type="dxa"/>
        <w:tblLook w:val="04A0" w:firstRow="1" w:lastRow="0" w:firstColumn="1" w:lastColumn="0" w:noHBand="0" w:noVBand="1"/>
      </w:tblPr>
      <w:tblGrid>
        <w:gridCol w:w="3095"/>
        <w:gridCol w:w="1505"/>
      </w:tblGrid>
      <w:tr w:rsidR="00D867E8" w:rsidRPr="00D867E8" w:rsidTr="00D867E8">
        <w:trPr>
          <w:trHeight w:val="36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E8" w:rsidRPr="00D867E8" w:rsidRDefault="00D867E8" w:rsidP="00D867E8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Площади дома </w:t>
            </w:r>
          </w:p>
        </w:tc>
      </w:tr>
      <w:tr w:rsidR="00D867E8" w:rsidRPr="00D867E8" w:rsidTr="00D867E8">
        <w:trPr>
          <w:trHeight w:val="360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D867E8" w:rsidP="00D867E8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color w:val="000000"/>
                <w:lang w:eastAsia="ru-RU"/>
              </w:rPr>
              <w:t>Жилая площадь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530A8C" w:rsidP="00D867E8">
            <w:pPr>
              <w:spacing w:after="0" w:line="240" w:lineRule="auto"/>
              <w:jc w:val="right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>
              <w:rPr>
                <w:rFonts w:ascii="Century" w:eastAsia="Times New Roman" w:hAnsi="Century" w:cs="Calibri"/>
                <w:color w:val="000000"/>
                <w:lang w:eastAsia="ru-RU"/>
              </w:rPr>
              <w:t>15 699,50</w:t>
            </w:r>
          </w:p>
        </w:tc>
      </w:tr>
      <w:tr w:rsidR="00D867E8" w:rsidRPr="00D867E8" w:rsidTr="00D867E8">
        <w:trPr>
          <w:trHeight w:val="360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D867E8" w:rsidP="00D867E8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color w:val="000000"/>
                <w:lang w:eastAsia="ru-RU"/>
              </w:rPr>
              <w:t>Нежилая площадь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530A8C" w:rsidP="00D867E8">
            <w:pPr>
              <w:spacing w:after="0" w:line="240" w:lineRule="auto"/>
              <w:jc w:val="right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>
              <w:rPr>
                <w:rFonts w:ascii="Century" w:eastAsia="Times New Roman" w:hAnsi="Century" w:cs="Calibri"/>
                <w:color w:val="000000"/>
                <w:lang w:eastAsia="ru-RU"/>
              </w:rPr>
              <w:t>1 990,20</w:t>
            </w:r>
          </w:p>
        </w:tc>
      </w:tr>
      <w:tr w:rsidR="00D867E8" w:rsidRPr="00D867E8" w:rsidTr="00D867E8">
        <w:trPr>
          <w:trHeight w:val="360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D867E8" w:rsidP="00D867E8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color w:val="000000"/>
                <w:lang w:eastAsia="ru-RU"/>
              </w:rPr>
              <w:t>Площадь парковки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530A8C" w:rsidP="00D867E8">
            <w:pPr>
              <w:spacing w:after="0" w:line="240" w:lineRule="auto"/>
              <w:jc w:val="right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>
              <w:rPr>
                <w:rFonts w:ascii="Century" w:eastAsia="Times New Roman" w:hAnsi="Century" w:cs="Calibri"/>
                <w:color w:val="000000"/>
                <w:lang w:eastAsia="ru-RU"/>
              </w:rPr>
              <w:t>5 648,02</w:t>
            </w:r>
          </w:p>
        </w:tc>
      </w:tr>
      <w:tr w:rsidR="00D867E8" w:rsidRPr="00D867E8" w:rsidTr="00D867E8">
        <w:trPr>
          <w:trHeight w:val="360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D867E8" w:rsidP="00D867E8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color w:val="000000"/>
                <w:lang w:eastAsia="ru-RU"/>
              </w:rPr>
              <w:t>Площадь кладовок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D867E8" w:rsidP="00D867E8">
            <w:pPr>
              <w:spacing w:after="0" w:line="240" w:lineRule="auto"/>
              <w:jc w:val="right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color w:val="000000"/>
                <w:lang w:eastAsia="ru-RU"/>
              </w:rPr>
              <w:t>282,00</w:t>
            </w:r>
          </w:p>
        </w:tc>
      </w:tr>
      <w:tr w:rsidR="00D867E8" w:rsidRPr="00D867E8" w:rsidTr="00D867E8">
        <w:trPr>
          <w:trHeight w:val="360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E8" w:rsidRPr="00D867E8" w:rsidRDefault="00D867E8" w:rsidP="00D867E8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color w:val="000000"/>
                <w:lang w:eastAsia="ru-RU"/>
              </w:rPr>
              <w:t>Площадь МОП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D867E8" w:rsidP="00D867E8">
            <w:pPr>
              <w:spacing w:after="0" w:line="240" w:lineRule="auto"/>
              <w:jc w:val="right"/>
              <w:rPr>
                <w:rFonts w:ascii="Century" w:eastAsia="Times New Roman" w:hAnsi="Century" w:cs="Calibri"/>
                <w:color w:val="000000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color w:val="000000"/>
                <w:lang w:eastAsia="ru-RU"/>
              </w:rPr>
              <w:t>4 913,02</w:t>
            </w:r>
          </w:p>
        </w:tc>
      </w:tr>
      <w:tr w:rsidR="00D867E8" w:rsidRPr="00D867E8" w:rsidTr="00D867E8">
        <w:trPr>
          <w:trHeight w:val="360"/>
        </w:trPr>
        <w:tc>
          <w:tcPr>
            <w:tcW w:w="30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D867E8" w:rsidP="00D867E8">
            <w:pPr>
              <w:spacing w:after="0" w:line="240" w:lineRule="auto"/>
              <w:jc w:val="right"/>
              <w:rPr>
                <w:rFonts w:ascii="Century" w:eastAsia="Times New Roman" w:hAnsi="Century" w:cs="Calibri"/>
                <w:b/>
                <w:bCs/>
                <w:color w:val="000000"/>
                <w:lang w:eastAsia="ru-RU"/>
              </w:rPr>
            </w:pPr>
            <w:r w:rsidRPr="00D867E8">
              <w:rPr>
                <w:rFonts w:ascii="Century" w:eastAsia="Times New Roman" w:hAnsi="Century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7E8" w:rsidRPr="00D867E8" w:rsidRDefault="00530A8C" w:rsidP="00D867E8">
            <w:pPr>
              <w:spacing w:after="0" w:line="240" w:lineRule="auto"/>
              <w:jc w:val="right"/>
              <w:rPr>
                <w:rFonts w:ascii="Century" w:eastAsia="Times New Roman" w:hAnsi="Century" w:cs="Calibri"/>
                <w:b/>
                <w:bCs/>
                <w:color w:val="000000"/>
                <w:lang w:eastAsia="ru-RU"/>
              </w:rPr>
            </w:pPr>
            <w:r>
              <w:rPr>
                <w:rFonts w:ascii="Century" w:eastAsia="Times New Roman" w:hAnsi="Century" w:cs="Calibri"/>
                <w:b/>
                <w:bCs/>
                <w:color w:val="000000"/>
                <w:lang w:eastAsia="ru-RU"/>
              </w:rPr>
              <w:t>28 532,74</w:t>
            </w:r>
          </w:p>
        </w:tc>
      </w:tr>
    </w:tbl>
    <w:p w:rsidR="00E16E22" w:rsidRPr="00637F38" w:rsidRDefault="00E16E22">
      <w:pPr>
        <w:rPr>
          <w:rFonts w:ascii="Century" w:hAnsi="Century"/>
        </w:rPr>
      </w:pPr>
    </w:p>
    <w:p w:rsidR="00DF26A1" w:rsidRPr="00637F38" w:rsidRDefault="00DF26A1" w:rsidP="00DF26A1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ind w:right="5811"/>
        <w:rPr>
          <w:rFonts w:ascii="Century" w:hAnsi="Century"/>
        </w:rPr>
      </w:pPr>
      <w:r w:rsidRPr="00637F38">
        <w:rPr>
          <w:rFonts w:ascii="Century" w:hAnsi="Century"/>
        </w:rPr>
        <w:t>Основание управления домом</w:t>
      </w:r>
    </w:p>
    <w:p w:rsidR="00DF26A1" w:rsidRPr="00637F38" w:rsidRDefault="00DF26A1" w:rsidP="00DF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811"/>
        <w:rPr>
          <w:rStyle w:val="col-xs-8"/>
          <w:rFonts w:ascii="Century" w:hAnsi="Century"/>
        </w:rPr>
      </w:pPr>
      <w:r w:rsidRPr="00637F38">
        <w:rPr>
          <w:rFonts w:ascii="Century" w:hAnsi="Century"/>
        </w:rPr>
        <w:t xml:space="preserve">Способ управления </w:t>
      </w:r>
      <w:r w:rsidRPr="00637F38">
        <w:rPr>
          <w:rStyle w:val="col-xs-8"/>
          <w:rFonts w:ascii="Century" w:hAnsi="Century"/>
        </w:rPr>
        <w:t>ТСЖ</w:t>
      </w:r>
    </w:p>
    <w:p w:rsidR="00DF26A1" w:rsidRPr="00637F38" w:rsidRDefault="00DF26A1" w:rsidP="00DF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811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Управляет ТСЖ "ОЛИМП" </w:t>
      </w:r>
    </w:p>
    <w:p w:rsidR="00DF26A1" w:rsidRPr="00637F38" w:rsidRDefault="00DF26A1" w:rsidP="00DF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811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37F38">
        <w:rPr>
          <w:rFonts w:ascii="Century" w:eastAsia="Times New Roman" w:hAnsi="Century" w:cs="Times New Roman"/>
          <w:sz w:val="24"/>
          <w:szCs w:val="24"/>
          <w:lang w:eastAsia="ru-RU"/>
        </w:rPr>
        <w:t xml:space="preserve">Основание  </w:t>
      </w:r>
      <w:hyperlink r:id="rId5" w:anchor="%21/charter/view/ext/info/b6b1d5ab-643c-48ad-9e79-73015b920245" w:history="1">
        <w:r w:rsidRPr="00637F38">
          <w:rPr>
            <w:rFonts w:ascii="Century" w:eastAsia="Times New Roman" w:hAnsi="Century" w:cs="Times New Roman"/>
            <w:sz w:val="24"/>
            <w:szCs w:val="24"/>
            <w:lang w:eastAsia="ru-RU"/>
          </w:rPr>
          <w:t>Устав</w:t>
        </w:r>
      </w:hyperlink>
    </w:p>
    <w:p w:rsidR="00DF26A1" w:rsidRDefault="00D867E8">
      <w:r>
        <w:t xml:space="preserve"> </w:t>
      </w:r>
    </w:p>
    <w:sectPr w:rsidR="00DF26A1" w:rsidSect="00A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155"/>
    <w:multiLevelType w:val="multilevel"/>
    <w:tmpl w:val="4A6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22"/>
    <w:rsid w:val="000A7088"/>
    <w:rsid w:val="004E0F0E"/>
    <w:rsid w:val="00530A8C"/>
    <w:rsid w:val="00637F38"/>
    <w:rsid w:val="006E6C7D"/>
    <w:rsid w:val="00A652AA"/>
    <w:rsid w:val="00B83E81"/>
    <w:rsid w:val="00D867E8"/>
    <w:rsid w:val="00DF26A1"/>
    <w:rsid w:val="00E1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2524"/>
  <w15:docId w15:val="{A200AA80-0832-45C9-8B46-E464737A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6E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6E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l-xs-8">
    <w:name w:val="col-xs-8"/>
    <w:basedOn w:val="a0"/>
    <w:rsid w:val="00DF26A1"/>
  </w:style>
  <w:style w:type="character" w:styleId="a3">
    <w:name w:val="Hyperlink"/>
    <w:basedOn w:val="a0"/>
    <w:uiPriority w:val="99"/>
    <w:semiHidden/>
    <w:unhideWhenUsed/>
    <w:rsid w:val="00DF2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3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13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2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33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7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9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6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7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98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8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88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dom.gosuslugi.ru/organization-cabi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19</cp:revision>
  <cp:lastPrinted>2016-12-22T23:53:00Z</cp:lastPrinted>
  <dcterms:created xsi:type="dcterms:W3CDTF">2016-11-17T19:55:00Z</dcterms:created>
  <dcterms:modified xsi:type="dcterms:W3CDTF">2019-01-26T03:38:00Z</dcterms:modified>
</cp:coreProperties>
</file>